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F85B" w14:textId="53B59EE0" w:rsidR="00C176AD" w:rsidRDefault="00722368">
      <w:r>
        <w:rPr>
          <w:noProof/>
        </w:rPr>
        <w:drawing>
          <wp:inline distT="0" distB="0" distL="0" distR="0" wp14:anchorId="5A3DEC9E" wp14:editId="0D1AAEEE">
            <wp:extent cx="495300"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5360"/>
                    </a:xfrm>
                    <a:prstGeom prst="rect">
                      <a:avLst/>
                    </a:prstGeom>
                    <a:noFill/>
                    <a:ln>
                      <a:noFill/>
                    </a:ln>
                  </pic:spPr>
                </pic:pic>
              </a:graphicData>
            </a:graphic>
          </wp:inline>
        </w:drawing>
      </w:r>
    </w:p>
    <w:p w14:paraId="3C007AAC" w14:textId="77777777" w:rsidR="00C176AD" w:rsidRDefault="00000000">
      <w:pPr>
        <w:pStyle w:val="pStyle"/>
      </w:pPr>
      <w:r>
        <w:rPr>
          <w:b/>
        </w:rPr>
        <w:t>РЕПУБЛИКА СРБИЈА</w:t>
      </w:r>
    </w:p>
    <w:p w14:paraId="796EFA7D" w14:textId="77777777" w:rsidR="00C176AD" w:rsidRDefault="00000000">
      <w:pPr>
        <w:pStyle w:val="pStyle"/>
      </w:pPr>
      <w:r>
        <w:rPr>
          <w:b/>
        </w:rPr>
        <w:t>ЈАВНИ ИЗВРШИТЕЉ КАТАРИНА СИМИЋ</w:t>
      </w:r>
    </w:p>
    <w:p w14:paraId="318C7DBB" w14:textId="77777777" w:rsidR="00C176AD" w:rsidRDefault="00000000">
      <w:pPr>
        <w:pStyle w:val="pStyle"/>
      </w:pPr>
      <w:r>
        <w:rPr>
          <w:b/>
        </w:rPr>
        <w:t>Ваљево, Владике Николаја 65Г ("Орахов хлад")</w:t>
      </w:r>
    </w:p>
    <w:p w14:paraId="75C02D32" w14:textId="77777777" w:rsidR="00C176AD" w:rsidRDefault="00000000">
      <w:pPr>
        <w:pStyle w:val="pStyle"/>
      </w:pPr>
      <w:r>
        <w:rPr>
          <w:b/>
        </w:rPr>
        <w:t>Пословни број. ИИ 79/24</w:t>
      </w:r>
    </w:p>
    <w:p w14:paraId="6892D531" w14:textId="77777777" w:rsidR="00C176AD" w:rsidRDefault="00000000">
      <w:pPr>
        <w:pStyle w:val="pStyle"/>
      </w:pPr>
      <w:r>
        <w:rPr>
          <w:b/>
        </w:rPr>
        <w:t>Дана: 27.08.2025. године</w:t>
      </w:r>
    </w:p>
    <w:p w14:paraId="6409A6B8" w14:textId="5A7E8BF5" w:rsidR="00C176AD" w:rsidRDefault="00000000">
      <w:pPr>
        <w:pStyle w:val="pStyle2"/>
      </w:pPr>
      <w:r>
        <w:t xml:space="preserve">Јавни извршитељ Катарина Симић, у извршном поступку извршног повериоцa  </w:t>
      </w:r>
      <w:r w:rsidRPr="009105F5">
        <w:rPr>
          <w:b/>
          <w:color w:val="FFFFFF" w:themeColor="background1"/>
        </w:rPr>
        <w:t xml:space="preserve">GRANIT LIJEŠĆE DOO, </w:t>
      </w:r>
      <w:r w:rsidRPr="009105F5">
        <w:rPr>
          <w:color w:val="FFFFFF" w:themeColor="background1"/>
        </w:rPr>
        <w:t>Сремска Митровица, ул. ВОГАЊСКИ ПУТ ББ, МБ 20045434, ПИБ 103927150</w:t>
      </w:r>
      <w:r>
        <w:t xml:space="preserve">, чији је пуномоћник </w:t>
      </w:r>
      <w:r w:rsidRPr="009105F5">
        <w:rPr>
          <w:color w:val="FFFFFF" w:themeColor="background1"/>
        </w:rPr>
        <w:t>адв. Жељко Секуловић, Рума, Главна 163/4/35</w:t>
      </w:r>
      <w:r>
        <w:t xml:space="preserve">, против извршног дужника </w:t>
      </w:r>
      <w:r w:rsidRPr="009105F5">
        <w:rPr>
          <w:b/>
          <w:color w:val="FFFFFF" w:themeColor="background1"/>
        </w:rPr>
        <w:t xml:space="preserve">Марко Павловић, </w:t>
      </w:r>
      <w:r w:rsidRPr="009105F5">
        <w:rPr>
          <w:color w:val="FFFFFF" w:themeColor="background1"/>
        </w:rPr>
        <w:t>В</w:t>
      </w:r>
      <w:r w:rsidR="00742B28" w:rsidRPr="009105F5">
        <w:rPr>
          <w:color w:val="FFFFFF" w:themeColor="background1"/>
        </w:rPr>
        <w:t>аљево</w:t>
      </w:r>
      <w:r w:rsidRPr="009105F5">
        <w:rPr>
          <w:color w:val="FFFFFF" w:themeColor="background1"/>
        </w:rPr>
        <w:t>, Ковачице бб, ЈМБГ 1606985770033</w:t>
      </w:r>
      <w:r>
        <w:t xml:space="preserve">, ради намирења потраживања, донео је </w:t>
      </w:r>
    </w:p>
    <w:p w14:paraId="5FBB8228" w14:textId="77777777" w:rsidR="00742B28" w:rsidRPr="008524FC" w:rsidRDefault="00742B28" w:rsidP="00742B28">
      <w:pPr>
        <w:spacing w:before="500" w:line="276" w:lineRule="auto"/>
        <w:jc w:val="center"/>
        <w:rPr>
          <w:b/>
          <w:lang w:val="en-US" w:eastAsia="en-US"/>
        </w:rPr>
      </w:pPr>
      <w:bookmarkStart w:id="0" w:name="_Toc1"/>
      <w:r w:rsidRPr="008524FC">
        <w:rPr>
          <w:b/>
          <w:lang w:val="en-US" w:eastAsia="en-US"/>
        </w:rPr>
        <w:t>З А К Љ У Ч А К</w:t>
      </w:r>
      <w:bookmarkEnd w:id="0"/>
    </w:p>
    <w:p w14:paraId="377D143F" w14:textId="77777777" w:rsidR="00742B28" w:rsidRPr="008524FC" w:rsidRDefault="00742B28" w:rsidP="00742B28">
      <w:pPr>
        <w:spacing w:line="276" w:lineRule="auto"/>
        <w:jc w:val="center"/>
        <w:rPr>
          <w:b/>
          <w:lang w:val="en-US" w:eastAsia="en-US"/>
        </w:rPr>
      </w:pPr>
      <w:bookmarkStart w:id="1" w:name="_Toc2"/>
      <w:r w:rsidRPr="008524FC">
        <w:rPr>
          <w:b/>
          <w:lang w:val="en-US" w:eastAsia="en-US"/>
        </w:rPr>
        <w:t xml:space="preserve">о </w:t>
      </w:r>
      <w:bookmarkEnd w:id="1"/>
      <w:r w:rsidRPr="008524FC">
        <w:rPr>
          <w:b/>
          <w:lang w:val="en-US" w:eastAsia="en-US"/>
        </w:rPr>
        <w:t>продаји непосредном погодбом</w:t>
      </w:r>
    </w:p>
    <w:p w14:paraId="547E74F3" w14:textId="77777777" w:rsidR="00742B28" w:rsidRPr="008524FC" w:rsidRDefault="00742B28" w:rsidP="00742B28">
      <w:pPr>
        <w:spacing w:line="276" w:lineRule="auto"/>
        <w:jc w:val="center"/>
        <w:rPr>
          <w:b/>
          <w:lang w:val="en-US" w:eastAsia="en-US"/>
        </w:rPr>
      </w:pPr>
    </w:p>
    <w:p w14:paraId="37FEB57A" w14:textId="77777777" w:rsidR="00722368" w:rsidRDefault="00742B28" w:rsidP="00722368">
      <w:pPr>
        <w:ind w:firstLine="720"/>
        <w:jc w:val="both"/>
        <w:rPr>
          <w:bCs/>
          <w:lang w:val="sr-Cyrl-CS" w:eastAsia="en-US"/>
        </w:rPr>
      </w:pPr>
      <w:r w:rsidRPr="008524FC">
        <w:rPr>
          <w:rFonts w:eastAsia="Calibri"/>
          <w:b/>
          <w:bCs/>
          <w:lang w:val="sr-Cyrl-CS" w:eastAsia="en-US"/>
        </w:rPr>
        <w:t>ОДРЕЂУЈЕ СЕ</w:t>
      </w:r>
      <w:r w:rsidRPr="008524FC">
        <w:rPr>
          <w:rFonts w:eastAsia="Calibri"/>
          <w:bCs/>
          <w:lang w:val="sr-Cyrl-CS" w:eastAsia="en-US"/>
        </w:rPr>
        <w:t xml:space="preserve"> продаја непосредном погодбом</w:t>
      </w:r>
      <w:r w:rsidRPr="008524FC">
        <w:rPr>
          <w:bCs/>
          <w:lang w:val="sr-Cyrl-CS" w:eastAsia="en-US"/>
        </w:rPr>
        <w:t xml:space="preserve"> пописаних покретних ствари извршног дужника по Записнику јавног извршитеља Катарине Симић посл. бр. ИИ </w:t>
      </w:r>
      <w:r>
        <w:rPr>
          <w:bCs/>
          <w:lang w:val="sr-Cyrl-CS" w:eastAsia="en-US"/>
        </w:rPr>
        <w:t>79</w:t>
      </w:r>
      <w:r w:rsidRPr="008524FC">
        <w:rPr>
          <w:bCs/>
          <w:lang w:val="sr-Cyrl-CS" w:eastAsia="en-US"/>
        </w:rPr>
        <w:t>/2</w:t>
      </w:r>
      <w:r>
        <w:rPr>
          <w:bCs/>
          <w:lang w:val="sr-Cyrl-CS" w:eastAsia="en-US"/>
        </w:rPr>
        <w:t>4</w:t>
      </w:r>
      <w:r w:rsidRPr="008524FC">
        <w:rPr>
          <w:bCs/>
          <w:lang w:val="sr-Cyrl-CS" w:eastAsia="en-US"/>
        </w:rPr>
        <w:t xml:space="preserve"> од </w:t>
      </w:r>
      <w:r w:rsidR="00722368" w:rsidRPr="00722368">
        <w:rPr>
          <w:bCs/>
          <w:lang w:val="sr-Cyrl-CS" w:eastAsia="en-US"/>
        </w:rPr>
        <w:t>18.06.2024. године, и то за:</w:t>
      </w:r>
    </w:p>
    <w:p w14:paraId="0BDFB0CE" w14:textId="77777777" w:rsidR="00722368" w:rsidRPr="00722368" w:rsidRDefault="00722368" w:rsidP="00722368">
      <w:pPr>
        <w:ind w:firstLine="720"/>
        <w:jc w:val="both"/>
        <w:rPr>
          <w:bCs/>
          <w:lang w:val="sr-Cyrl-CS" w:eastAsia="en-US"/>
        </w:rPr>
      </w:pPr>
    </w:p>
    <w:p w14:paraId="48E98F7B" w14:textId="12084FF0" w:rsidR="00742B28" w:rsidRPr="00722368" w:rsidRDefault="00722368" w:rsidP="00722368">
      <w:pPr>
        <w:numPr>
          <w:ilvl w:val="0"/>
          <w:numId w:val="2"/>
        </w:numPr>
        <w:spacing w:after="200"/>
        <w:jc w:val="both"/>
        <w:rPr>
          <w:lang w:eastAsia="en-US"/>
        </w:rPr>
      </w:pPr>
      <w:r w:rsidRPr="00722368">
        <w:rPr>
          <w:b/>
          <w:lang w:val="en-US" w:eastAsia="en-US"/>
        </w:rPr>
        <w:t>ТРАКТОР ЗЕЛЕНЕ БОЈЕ „ТОРПЕДО“ МОДЕЛ „ТД 45Ј“ БЕЗ КАБИНЕ НЕРЕГИСТРОВАН у виђеном стању,</w:t>
      </w:r>
      <w:r w:rsidRPr="00722368">
        <w:rPr>
          <w:lang w:val="en-US" w:eastAsia="en-US"/>
        </w:rPr>
        <w:t xml:space="preserve"> процењене вредности 120.000,00 динара,</w:t>
      </w:r>
    </w:p>
    <w:p w14:paraId="4332439D" w14:textId="77777777" w:rsidR="00742B28" w:rsidRPr="008524FC" w:rsidRDefault="00742B28" w:rsidP="00742B28">
      <w:pPr>
        <w:spacing w:after="200" w:line="276" w:lineRule="auto"/>
        <w:jc w:val="both"/>
        <w:rPr>
          <w:b/>
          <w:bCs/>
          <w:lang w:val="en-US" w:eastAsia="en-US"/>
        </w:rPr>
      </w:pPr>
      <w:r w:rsidRPr="008524FC">
        <w:rPr>
          <w:b/>
          <w:lang w:val="sr-Cyrl-CS" w:eastAsia="en-US"/>
        </w:rPr>
        <w:t>а продајна</w:t>
      </w:r>
      <w:r w:rsidRPr="008524FC">
        <w:rPr>
          <w:b/>
          <w:bCs/>
          <w:lang w:val="sr-Cyrl-CS" w:eastAsia="en-US"/>
        </w:rPr>
        <w:t xml:space="preserve"> цена се слободно уговара са извршним повериоцем.</w:t>
      </w:r>
    </w:p>
    <w:p w14:paraId="7A58C762" w14:textId="77777777" w:rsidR="00742B28" w:rsidRPr="008524FC" w:rsidRDefault="00742B28" w:rsidP="00742B28">
      <w:pPr>
        <w:spacing w:after="120" w:line="276" w:lineRule="auto"/>
        <w:ind w:firstLine="567"/>
        <w:jc w:val="both"/>
        <w:rPr>
          <w:rFonts w:eastAsia="Calibri"/>
          <w:bCs/>
          <w:lang w:val="sr-Cyrl-CS" w:eastAsia="en-US"/>
        </w:rPr>
      </w:pPr>
      <w:r w:rsidRPr="008524FC">
        <w:rPr>
          <w:rFonts w:eastAsia="Calibri"/>
          <w:bCs/>
          <w:lang w:val="sr-Cyrl-CS" w:eastAsia="en-US"/>
        </w:rPr>
        <w:t xml:space="preserve">Рок за закључење уговора о продаји непосредном погодбом је </w:t>
      </w:r>
      <w:r w:rsidRPr="008524FC">
        <w:rPr>
          <w:rFonts w:eastAsia="Calibri"/>
          <w:b/>
          <w:bCs/>
          <w:lang w:val="sr-Cyrl-CS" w:eastAsia="en-US"/>
        </w:rPr>
        <w:t>30 (тридесет) дана</w:t>
      </w:r>
      <w:r w:rsidRPr="008524FC">
        <w:rPr>
          <w:rFonts w:eastAsia="Calibri"/>
          <w:bCs/>
          <w:lang w:val="sr-Cyrl-CS" w:eastAsia="en-US"/>
        </w:rPr>
        <w:t xml:space="preserve"> од доношења закључка о продаји непосредном погодбом покретних ствари извршног дужника, а рок за плаћање цене не може бити дужи од </w:t>
      </w:r>
      <w:r w:rsidRPr="008524FC">
        <w:rPr>
          <w:rFonts w:eastAsia="Calibri"/>
          <w:b/>
          <w:bCs/>
          <w:lang w:val="sr-Cyrl-CS" w:eastAsia="en-US"/>
        </w:rPr>
        <w:t>15 (петнаест) дана</w:t>
      </w:r>
      <w:r w:rsidRPr="008524FC">
        <w:rPr>
          <w:rFonts w:eastAsia="Calibri"/>
          <w:bCs/>
          <w:lang w:val="sr-Cyrl-CS" w:eastAsia="en-US"/>
        </w:rPr>
        <w:t xml:space="preserve"> од дана доношења закључка о додељивању покретних ствари.</w:t>
      </w:r>
    </w:p>
    <w:p w14:paraId="3AE5E347" w14:textId="77777777" w:rsidR="00742B28" w:rsidRPr="008524FC" w:rsidRDefault="00742B28" w:rsidP="00742B28">
      <w:pPr>
        <w:spacing w:after="120" w:line="276" w:lineRule="auto"/>
        <w:ind w:firstLine="567"/>
        <w:jc w:val="both"/>
        <w:rPr>
          <w:rFonts w:eastAsia="Calibri"/>
          <w:bCs/>
          <w:lang w:val="sr-Cyrl-CS" w:eastAsia="en-US"/>
        </w:rPr>
      </w:pPr>
      <w:r w:rsidRPr="008524FC">
        <w:rPr>
          <w:rFonts w:eastAsia="Calibri"/>
          <w:bCs/>
          <w:lang w:val="sr-Cyrl-CS" w:eastAsia="en-US"/>
        </w:rPr>
        <w:t>Уговор о продаји закључује се са лицем које је потписало споразум са извршним повериоцем о цени и року за плаћање цене и о томе обавестило јавног извршитеља.</w:t>
      </w:r>
    </w:p>
    <w:p w14:paraId="204CEB31" w14:textId="77777777" w:rsidR="00742B28" w:rsidRPr="008524FC" w:rsidRDefault="00742B28" w:rsidP="00742B28">
      <w:pPr>
        <w:spacing w:after="120" w:line="276" w:lineRule="auto"/>
        <w:ind w:firstLine="567"/>
        <w:jc w:val="both"/>
        <w:rPr>
          <w:rFonts w:eastAsia="Calibri"/>
          <w:bCs/>
          <w:lang w:val="sr-Cyrl-CS" w:eastAsia="en-US"/>
        </w:rPr>
      </w:pPr>
      <w:r w:rsidRPr="008524FC">
        <w:rPr>
          <w:rFonts w:eastAsia="Calibri"/>
          <w:bCs/>
          <w:lang w:val="sr-Cyrl-CS" w:eastAsia="en-US"/>
        </w:rPr>
        <w:t>Ако се покретна ствар прода непосредном погодбом, извршни поверилац сматра се намиреним у висини постигнуте цене, али ако је она нижа од 30% процењене вредности покретне ствари, сматра се намиреним у износу од 30% од процењене вредности покретне ствари.</w:t>
      </w:r>
    </w:p>
    <w:p w14:paraId="41E78CD2" w14:textId="77777777" w:rsidR="00742B28" w:rsidRPr="008524FC" w:rsidRDefault="00742B28" w:rsidP="00742B28">
      <w:pPr>
        <w:spacing w:after="120" w:line="276" w:lineRule="auto"/>
        <w:ind w:firstLine="567"/>
        <w:jc w:val="both"/>
        <w:rPr>
          <w:rFonts w:eastAsia="Calibri"/>
          <w:bCs/>
          <w:lang w:val="sr-Cyrl-CS" w:eastAsia="en-US"/>
        </w:rPr>
      </w:pPr>
      <w:r w:rsidRPr="008524FC">
        <w:rPr>
          <w:rFonts w:eastAsia="Calibri"/>
          <w:bCs/>
          <w:lang w:val="sr-Cyrl-CS" w:eastAsia="en-US"/>
        </w:rPr>
        <w:t>Закључак о додељивању покретних ствари доноси се одмах после закључења уговора о продаји.</w:t>
      </w:r>
    </w:p>
    <w:p w14:paraId="6B121BD8" w14:textId="77777777" w:rsidR="00742B28" w:rsidRPr="008524FC" w:rsidRDefault="00742B28" w:rsidP="00742B28">
      <w:pPr>
        <w:spacing w:line="240" w:lineRule="auto"/>
        <w:ind w:firstLine="567"/>
        <w:jc w:val="both"/>
        <w:rPr>
          <w:bCs/>
          <w:lang w:val="sr-Cyrl-CS" w:eastAsia="ar-SA"/>
        </w:rPr>
      </w:pPr>
      <w:r w:rsidRPr="008524FC">
        <w:rPr>
          <w:bCs/>
          <w:lang w:val="sr-Cyrl-CS" w:eastAsia="ar-SA"/>
        </w:rPr>
        <w:t>Овај закључак објавиће се на електронској огласној табли Коморе јавних извршитеља. Извршни поверилац има право закључак објавити у средствима јавног обавештења о свом трошку.</w:t>
      </w:r>
    </w:p>
    <w:p w14:paraId="30C31938" w14:textId="77777777" w:rsidR="00742B28" w:rsidRPr="008524FC" w:rsidRDefault="00742B28" w:rsidP="00742B28">
      <w:pPr>
        <w:spacing w:line="240" w:lineRule="auto"/>
        <w:ind w:firstLine="567"/>
        <w:jc w:val="both"/>
        <w:rPr>
          <w:bCs/>
          <w:lang w:val="sr-Cyrl-CS" w:eastAsia="ar-SA"/>
        </w:rPr>
      </w:pPr>
    </w:p>
    <w:p w14:paraId="47AB349D" w14:textId="77777777" w:rsidR="00742B28" w:rsidRPr="008524FC" w:rsidRDefault="00742B28" w:rsidP="00742B28">
      <w:pPr>
        <w:spacing w:line="240" w:lineRule="auto"/>
        <w:ind w:firstLine="567"/>
        <w:jc w:val="both"/>
        <w:rPr>
          <w:bCs/>
          <w:lang w:val="en-US" w:eastAsia="ar-SA"/>
        </w:rPr>
      </w:pPr>
      <w:r w:rsidRPr="008524FC">
        <w:rPr>
          <w:b/>
          <w:bCs/>
          <w:lang w:val="sr-Cyrl-CS" w:eastAsia="ar-SA"/>
        </w:rPr>
        <w:t>ПОЗИВАЈУ СЕ</w:t>
      </w:r>
      <w:r w:rsidRPr="008524FC">
        <w:rPr>
          <w:bCs/>
          <w:lang w:val="sr-Cyrl-CS" w:eastAsia="ar-SA"/>
        </w:rPr>
        <w:t xml:space="preserve"> заинтересована лица за куповину непосредном погодбом да у року од 30 (тридесет) дана од дана оглашавања, приступе у канцеларију јавног извршитеља Катарине Симић</w:t>
      </w:r>
      <w:r w:rsidRPr="008524FC">
        <w:rPr>
          <w:bCs/>
          <w:lang w:val="en-US" w:eastAsia="ar-SA"/>
        </w:rPr>
        <w:t xml:space="preserve">, у Ваљеву, улица </w:t>
      </w:r>
      <w:r>
        <w:rPr>
          <w:bCs/>
          <w:lang w:eastAsia="ar-SA"/>
        </w:rPr>
        <w:t>Владике Николаја</w:t>
      </w:r>
      <w:r w:rsidRPr="008524FC">
        <w:rPr>
          <w:bCs/>
          <w:lang w:val="en-US" w:eastAsia="ar-SA"/>
        </w:rPr>
        <w:t xml:space="preserve"> бр. 6</w:t>
      </w:r>
      <w:r>
        <w:rPr>
          <w:bCs/>
          <w:lang w:eastAsia="ar-SA"/>
        </w:rPr>
        <w:t>5Г</w:t>
      </w:r>
      <w:r w:rsidRPr="008524FC">
        <w:rPr>
          <w:bCs/>
          <w:lang w:val="en-US" w:eastAsia="ar-SA"/>
        </w:rPr>
        <w:t>, са писаном понудом или поменутим споразумом за горе наведене покретне ствари или да поштом исту понуду пошаљу јавном извршитељу на дату адресу.</w:t>
      </w:r>
    </w:p>
    <w:p w14:paraId="0E0E3884" w14:textId="77777777" w:rsidR="00742B28" w:rsidRPr="008524FC" w:rsidRDefault="00742B28" w:rsidP="00742B28">
      <w:pPr>
        <w:spacing w:line="240" w:lineRule="auto"/>
        <w:ind w:firstLine="567"/>
        <w:jc w:val="both"/>
        <w:rPr>
          <w:bCs/>
          <w:lang w:val="en-US" w:eastAsia="ar-SA"/>
        </w:rPr>
      </w:pPr>
    </w:p>
    <w:p w14:paraId="1D06797C" w14:textId="529ACC63" w:rsidR="00C176AD" w:rsidRDefault="00742B28" w:rsidP="00742B28">
      <w:pPr>
        <w:ind w:firstLine="567"/>
        <w:jc w:val="both"/>
      </w:pPr>
      <w:r w:rsidRPr="008524FC">
        <w:rPr>
          <w:bCs/>
          <w:lang w:val="en-US" w:eastAsia="ar-SA"/>
        </w:rPr>
        <w:t>У случају да се уговор о продаји непосредном погодбом не закључи у датом року, или ако цена не буде плаћена у датом року, јавни извршитељ ће позвати извршног повериоца да у року од 8 (осам) дана захтева намирење преносом права својине на покретним стварима извршног дужника или да предложи друго средство и предмет извршења, а ако пропусти рок, извршни поступак се обуставља.</w:t>
      </w:r>
    </w:p>
    <w:p w14:paraId="15782186" w14:textId="77777777" w:rsidR="00C176AD" w:rsidRDefault="00000000">
      <w:pPr>
        <w:pStyle w:val="Heading1"/>
      </w:pPr>
      <w:bookmarkStart w:id="2" w:name="_Toc3"/>
      <w:r>
        <w:t>О б р а з л о ж е њ е</w:t>
      </w:r>
      <w:bookmarkEnd w:id="2"/>
    </w:p>
    <w:p w14:paraId="3CAADE7B" w14:textId="1939F23A" w:rsidR="00C176AD" w:rsidRDefault="00000000">
      <w:pPr>
        <w:pStyle w:val="pStyle2"/>
      </w:pPr>
      <w:r>
        <w:t xml:space="preserve">Пред овим јавним извршитељем у току je поступак спровођења извршења по предлогу извршног повериоца </w:t>
      </w:r>
      <w:r w:rsidRPr="009105F5">
        <w:rPr>
          <w:b/>
          <w:color w:val="FFFFFF" w:themeColor="background1"/>
        </w:rPr>
        <w:t xml:space="preserve">GRANIT LIJEŠĆE DOO, </w:t>
      </w:r>
      <w:r w:rsidRPr="009105F5">
        <w:rPr>
          <w:color w:val="FFFFFF" w:themeColor="background1"/>
        </w:rPr>
        <w:t>Сремска Митровица, ул. ВОГАЊСКИ ПУТ ББ, МБ 20045434, ПИБ 103927150</w:t>
      </w:r>
      <w:r>
        <w:t xml:space="preserve">, против извршног дужника </w:t>
      </w:r>
      <w:r w:rsidRPr="009105F5">
        <w:rPr>
          <w:b/>
          <w:color w:val="FFFFFF" w:themeColor="background1"/>
        </w:rPr>
        <w:t xml:space="preserve">Марко Павловић, </w:t>
      </w:r>
      <w:r w:rsidR="006E1763" w:rsidRPr="009105F5">
        <w:rPr>
          <w:color w:val="FFFFFF" w:themeColor="background1"/>
        </w:rPr>
        <w:t>Ваљево, Ковачице бб</w:t>
      </w:r>
      <w:r w:rsidRPr="009105F5">
        <w:rPr>
          <w:color w:val="FFFFFF" w:themeColor="background1"/>
        </w:rPr>
        <w:t>, ЈМБГ 1606985770033</w:t>
      </w:r>
      <w:r>
        <w:t>, на основу Решења о извршењу Основног суда у Ваљеву ИИ-254/2024 од 12.03.2024</w:t>
      </w:r>
      <w:r w:rsidR="006E1763">
        <w:t>.</w:t>
      </w:r>
      <w:r>
        <w:t xml:space="preserve"> године.</w:t>
      </w:r>
    </w:p>
    <w:p w14:paraId="133F2EB0" w14:textId="3B406A17" w:rsidR="00722368" w:rsidRPr="008524FC" w:rsidRDefault="00722368" w:rsidP="00722368">
      <w:pPr>
        <w:suppressAutoHyphens/>
        <w:autoSpaceDN w:val="0"/>
        <w:spacing w:line="240" w:lineRule="auto"/>
        <w:ind w:firstLine="567"/>
        <w:jc w:val="both"/>
        <w:rPr>
          <w:kern w:val="3"/>
          <w:lang w:val="en-US" w:eastAsia="en-US"/>
        </w:rPr>
      </w:pPr>
      <w:r w:rsidRPr="008524FC">
        <w:rPr>
          <w:kern w:val="3"/>
          <w:lang w:val="en-US" w:eastAsia="en-US"/>
        </w:rPr>
        <w:t xml:space="preserve">Дана </w:t>
      </w:r>
      <w:r>
        <w:rPr>
          <w:kern w:val="3"/>
          <w:lang w:eastAsia="en-US"/>
        </w:rPr>
        <w:t>18.06</w:t>
      </w:r>
      <w:r>
        <w:rPr>
          <w:kern w:val="3"/>
          <w:lang w:eastAsia="en-US"/>
        </w:rPr>
        <w:t>.</w:t>
      </w:r>
      <w:r w:rsidRPr="008524FC">
        <w:rPr>
          <w:kern w:val="3"/>
          <w:lang w:val="en-US" w:eastAsia="en-US"/>
        </w:rPr>
        <w:t>202</w:t>
      </w:r>
      <w:r>
        <w:rPr>
          <w:kern w:val="3"/>
          <w:lang w:eastAsia="en-US"/>
        </w:rPr>
        <w:t>4</w:t>
      </w:r>
      <w:r w:rsidRPr="008524FC">
        <w:rPr>
          <w:rFonts w:eastAsia="Calibri"/>
          <w:bCs/>
          <w:lang w:val="en-US" w:eastAsia="en-US"/>
        </w:rPr>
        <w:t>. г</w:t>
      </w:r>
      <w:r w:rsidRPr="008524FC">
        <w:rPr>
          <w:rFonts w:eastAsia="Calibri"/>
          <w:bCs/>
          <w:lang w:val="sr-Cyrl-CS" w:eastAsia="en-US"/>
        </w:rPr>
        <w:t xml:space="preserve">одине </w:t>
      </w:r>
      <w:r w:rsidRPr="008524FC">
        <w:rPr>
          <w:kern w:val="3"/>
          <w:lang w:val="en-US" w:eastAsia="en-US"/>
        </w:rPr>
        <w:t>јавни извршитељ је извршио попис и процену покретних ствари извршног дужника.</w:t>
      </w:r>
    </w:p>
    <w:p w14:paraId="79EEE1B0" w14:textId="77777777" w:rsidR="00722368" w:rsidRPr="008524FC" w:rsidRDefault="00722368" w:rsidP="00722368">
      <w:pPr>
        <w:autoSpaceDE w:val="0"/>
        <w:autoSpaceDN w:val="0"/>
        <w:adjustRightInd w:val="0"/>
        <w:spacing w:line="240" w:lineRule="auto"/>
        <w:jc w:val="both"/>
        <w:rPr>
          <w:rFonts w:eastAsia="Calibri"/>
          <w:sz w:val="14"/>
          <w:lang w:val="sr-Cyrl-CS" w:eastAsia="en-US"/>
        </w:rPr>
      </w:pPr>
    </w:p>
    <w:p w14:paraId="5C550F47" w14:textId="77777777" w:rsidR="00722368" w:rsidRPr="008524FC" w:rsidRDefault="00722368" w:rsidP="00722368">
      <w:pPr>
        <w:autoSpaceDE w:val="0"/>
        <w:autoSpaceDN w:val="0"/>
        <w:adjustRightInd w:val="0"/>
        <w:spacing w:line="240" w:lineRule="auto"/>
        <w:jc w:val="both"/>
        <w:rPr>
          <w:lang w:val="sr-Cyrl-CS" w:eastAsia="ar-SA"/>
        </w:rPr>
      </w:pPr>
      <w:r w:rsidRPr="008524FC">
        <w:rPr>
          <w:rFonts w:eastAsia="Calibri"/>
          <w:lang w:val="sr-Cyrl-CS" w:eastAsia="en-US"/>
        </w:rPr>
        <w:tab/>
        <w:t xml:space="preserve">С обзиром да на заказаним јавним продајама није било заинтересованих лица за куповину покретних ствари извршног дужника, јавни извршитељ, поступајући у складу са чланом 243. став 1. Закона о извршењу и обезбеђењу (у даљем тексту: Закон), је налажио </w:t>
      </w:r>
      <w:r w:rsidRPr="008524FC">
        <w:rPr>
          <w:lang w:val="sr-Cyrl-CS" w:eastAsia="ar-SA"/>
        </w:rPr>
        <w:t>извршном повериоцу да се у року од 15 (петнаест) дана од дана пријема закључка изјасни да ли жели да се намири продајом покретних ствари извршног дужника непосредном погодбом или преносом права својине на покретних ствари извршног дужника.</w:t>
      </w:r>
    </w:p>
    <w:p w14:paraId="4637F7D3" w14:textId="77777777" w:rsidR="00722368" w:rsidRPr="008524FC" w:rsidRDefault="00722368" w:rsidP="00722368">
      <w:pPr>
        <w:autoSpaceDE w:val="0"/>
        <w:autoSpaceDN w:val="0"/>
        <w:adjustRightInd w:val="0"/>
        <w:spacing w:line="240" w:lineRule="auto"/>
        <w:jc w:val="both"/>
        <w:rPr>
          <w:rFonts w:eastAsia="Calibri"/>
          <w:sz w:val="14"/>
          <w:lang w:val="sr-Cyrl-CS" w:eastAsia="en-US"/>
        </w:rPr>
      </w:pPr>
    </w:p>
    <w:p w14:paraId="6C2B3C1B" w14:textId="77777777" w:rsidR="00722368" w:rsidRPr="008524FC" w:rsidRDefault="00722368" w:rsidP="00722368">
      <w:pPr>
        <w:autoSpaceDE w:val="0"/>
        <w:autoSpaceDN w:val="0"/>
        <w:adjustRightInd w:val="0"/>
        <w:spacing w:line="240" w:lineRule="auto"/>
        <w:jc w:val="both"/>
        <w:rPr>
          <w:rFonts w:eastAsia="Calibri"/>
          <w:lang w:val="sr-Cyrl-CS" w:eastAsia="en-US"/>
        </w:rPr>
      </w:pPr>
      <w:r w:rsidRPr="008524FC">
        <w:rPr>
          <w:rFonts w:eastAsia="Calibri"/>
          <w:lang w:val="sr-Cyrl-CS" w:eastAsia="en-US"/>
        </w:rPr>
        <w:tab/>
        <w:t xml:space="preserve">Извршни поверилац се у датом року изјаснио да жели да се намири </w:t>
      </w:r>
      <w:r w:rsidRPr="008524FC">
        <w:rPr>
          <w:lang w:val="sr-Cyrl-CS" w:eastAsia="ar-SA"/>
        </w:rPr>
        <w:t>продајом покретних ствари извршног дужника непосредном погодбом, те је јавни извршитељ у складу са чланом 243, 244</w:t>
      </w:r>
      <w:r w:rsidRPr="008524FC">
        <w:rPr>
          <w:rFonts w:eastAsia="Calibri"/>
          <w:lang w:val="sr-Cyrl-CS" w:eastAsia="en-US"/>
        </w:rPr>
        <w:t>. став 1, чланом 247. и 248, а у вези са чланом 189. Закона донео одлуку као у изреци овог закључка.</w:t>
      </w:r>
    </w:p>
    <w:p w14:paraId="166ECE12" w14:textId="77777777" w:rsidR="00C176AD" w:rsidRDefault="00C176AD"/>
    <w:tbl>
      <w:tblPr>
        <w:tblW w:w="0" w:type="auto"/>
        <w:tblInd w:w="10" w:type="dxa"/>
        <w:tblCellMar>
          <w:left w:w="10" w:type="dxa"/>
          <w:right w:w="10" w:type="dxa"/>
        </w:tblCellMar>
        <w:tblLook w:val="04A0" w:firstRow="1" w:lastRow="0" w:firstColumn="1" w:lastColumn="0" w:noHBand="0" w:noVBand="1"/>
      </w:tblPr>
      <w:tblGrid>
        <w:gridCol w:w="5100"/>
        <w:gridCol w:w="822"/>
        <w:gridCol w:w="3974"/>
      </w:tblGrid>
      <w:tr w:rsidR="00C176AD" w14:paraId="7EF9810F" w14:textId="77777777">
        <w:tblPrEx>
          <w:tblCellMar>
            <w:top w:w="0" w:type="dxa"/>
            <w:bottom w:w="0" w:type="dxa"/>
          </w:tblCellMar>
        </w:tblPrEx>
        <w:trPr>
          <w:trHeight w:val="14"/>
        </w:trPr>
        <w:tc>
          <w:tcPr>
            <w:tcW w:w="6000" w:type="dxa"/>
          </w:tcPr>
          <w:p w14:paraId="33E44DBD" w14:textId="77777777" w:rsidR="00C176AD" w:rsidRDefault="00000000">
            <w:pPr>
              <w:pStyle w:val="pStyle"/>
            </w:pPr>
            <w:r>
              <w:rPr>
                <w:b/>
              </w:rPr>
              <w:t>Поука о правном леку:</w:t>
            </w:r>
          </w:p>
          <w:p w14:paraId="5887088A" w14:textId="77777777" w:rsidR="00C176AD" w:rsidRDefault="00000000">
            <w:pPr>
              <w:pStyle w:val="pStyle"/>
            </w:pPr>
            <w:r>
              <w:t>Против овог закључкa приговор није дозвољен.</w:t>
            </w:r>
          </w:p>
        </w:tc>
        <w:tc>
          <w:tcPr>
            <w:tcW w:w="1000" w:type="dxa"/>
          </w:tcPr>
          <w:p w14:paraId="4F5F7328" w14:textId="77777777" w:rsidR="00C176AD" w:rsidRDefault="00C176AD"/>
        </w:tc>
        <w:tc>
          <w:tcPr>
            <w:tcW w:w="4000" w:type="dxa"/>
            <w:vAlign w:val="bottom"/>
          </w:tcPr>
          <w:p w14:paraId="1BD19F99" w14:textId="77777777" w:rsidR="00C176AD" w:rsidRDefault="00000000">
            <w:pPr>
              <w:pStyle w:val="pStyle3"/>
            </w:pPr>
            <w:r>
              <w:rPr>
                <w:b/>
              </w:rPr>
              <w:t>ЈАВНИ ИЗВРШИТЕЉ</w:t>
            </w:r>
          </w:p>
          <w:p w14:paraId="53E470CB" w14:textId="77777777" w:rsidR="00C176AD" w:rsidRDefault="00000000">
            <w:pPr>
              <w:pStyle w:val="pStyle3"/>
            </w:pPr>
            <w:r>
              <w:rPr>
                <w:sz w:val="48"/>
                <w:szCs w:val="48"/>
              </w:rPr>
              <w:t>________________</w:t>
            </w:r>
          </w:p>
          <w:p w14:paraId="7DC80F22" w14:textId="77777777" w:rsidR="00C176AD" w:rsidRDefault="00000000">
            <w:pPr>
              <w:pStyle w:val="pStyle3"/>
            </w:pPr>
            <w:r>
              <w:t>Катарина Симић</w:t>
            </w:r>
          </w:p>
        </w:tc>
      </w:tr>
    </w:tbl>
    <w:p w14:paraId="44D92A70" w14:textId="77777777" w:rsidR="000F4148" w:rsidRDefault="000F4148"/>
    <w:sectPr w:rsidR="000F4148">
      <w:pgSz w:w="11906" w:h="16838"/>
      <w:pgMar w:top="600" w:right="1000" w:bottom="6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52606"/>
    <w:multiLevelType w:val="hybridMultilevel"/>
    <w:tmpl w:val="19F062C6"/>
    <w:lvl w:ilvl="0" w:tplc="C6E26B3A">
      <w:numFmt w:val="bullet"/>
      <w:lvlText w:val="-"/>
      <w:lvlJc w:val="left"/>
      <w:pPr>
        <w:ind w:left="1080" w:hanging="360"/>
      </w:pPr>
      <w:rPr>
        <w:rFonts w:ascii="Times New Roman" w:eastAsia="Times New Roman" w:hAnsi="Times New Roman" w:cs="Times New Roman" w:hint="default"/>
        <w:b/>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1" w15:restartNumberingAfterBreak="0">
    <w:nsid w:val="59734CE0"/>
    <w:multiLevelType w:val="hybridMultilevel"/>
    <w:tmpl w:val="7292B66E"/>
    <w:lvl w:ilvl="0" w:tplc="863E82FC">
      <w:numFmt w:val="bullet"/>
      <w:lvlText w:val="-"/>
      <w:lvlJc w:val="left"/>
      <w:pPr>
        <w:ind w:left="860" w:hanging="360"/>
      </w:pPr>
      <w:rPr>
        <w:rFonts w:ascii="Times New Roman" w:eastAsia="Times New Roman" w:hAnsi="Times New Roman" w:cs="Times New Roman"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16cid:durableId="2118400088">
    <w:abstractNumId w:val="1"/>
  </w:num>
  <w:num w:numId="2" w16cid:durableId="140190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AD"/>
    <w:rsid w:val="00022BAE"/>
    <w:rsid w:val="000F4148"/>
    <w:rsid w:val="006E1763"/>
    <w:rsid w:val="00722368"/>
    <w:rsid w:val="00742B28"/>
    <w:rsid w:val="009105F5"/>
    <w:rsid w:val="00C1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90DC3"/>
  <w15:docId w15:val="{D644461F-C832-4EFE-B033-B649D9ED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500" w:after="5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style>
  <w:style w:type="paragraph" w:customStyle="1" w:styleId="pStyle2">
    <w:name w:val="pStyle2"/>
    <w:basedOn w:val="Normal"/>
    <w:pPr>
      <w:spacing w:before="200" w:after="200"/>
      <w:ind w:firstLine="500"/>
      <w:jc w:val="both"/>
    </w:pPr>
  </w:style>
  <w:style w:type="paragraph" w:customStyle="1" w:styleId="pStyle3">
    <w:name w:val="pStyle3"/>
    <w:basedOn w:val="Normal"/>
    <w:pPr>
      <w:jc w:val="center"/>
    </w:pPr>
  </w:style>
  <w:style w:type="paragraph" w:customStyle="1" w:styleId="pStyleR">
    <w:name w:val="pStyleR"/>
    <w:basedOn w:val="Normal"/>
    <w:pPr>
      <w:spacing w:before="200" w:after="200"/>
      <w:jc w:val="right"/>
    </w:pPr>
  </w:style>
  <w:style w:type="paragraph" w:customStyle="1" w:styleId="nabrajanje">
    <w:name w:val="nabrajanje"/>
    <w:basedOn w:val="Normal"/>
    <w:pPr>
      <w:ind w:left="500"/>
      <w:jc w:val="both"/>
    </w:pPr>
  </w:style>
  <w:style w:type="paragraph" w:customStyle="1" w:styleId="zaglavlje">
    <w:name w:val="zaglavlje"/>
    <w:basedOn w:val="Normal"/>
    <w:pPr>
      <w:ind w:right="5000"/>
      <w:jc w:val="both"/>
    </w:pPr>
  </w:style>
  <w:style w:type="paragraph" w:customStyle="1" w:styleId="heading11">
    <w:name w:val="heading 11"/>
    <w:basedOn w:val="Normal"/>
    <w:pPr>
      <w:spacing w:before="500"/>
      <w:jc w:val="center"/>
    </w:pPr>
    <w:rPr>
      <w:b/>
    </w:rPr>
  </w:style>
  <w:style w:type="paragraph" w:customStyle="1" w:styleId="heading12">
    <w:name w:val="heading 12"/>
    <w:basedOn w:val="Normal"/>
    <w:pPr>
      <w:jc w:val="center"/>
    </w:pPr>
    <w:rPr>
      <w:b/>
    </w:rPr>
  </w:style>
  <w:style w:type="paragraph" w:customStyle="1" w:styleId="heading13">
    <w:name w:val="heading 13"/>
    <w:basedOn w:val="Normal"/>
    <w:pPr>
      <w:spacing w:after="50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2025-08-27T07:14:00Z</dcterms:created>
  <dcterms:modified xsi:type="dcterms:W3CDTF">2025-08-27T07:14:00Z</dcterms:modified>
  <cp:category/>
</cp:coreProperties>
</file>